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right="0" w:rightChars="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jc w:val="both"/>
        <w:textAlignment w:val="auto"/>
        <w:rPr>
          <w:rFonts w:hint="eastAsia" w:ascii="仿宋_GB2312" w:hAnsi="仿宋_GB2312" w:eastAsia="仿宋_GB2312" w:cs="仿宋_GB2312"/>
          <w:color w:val="auto"/>
          <w:sz w:val="32"/>
          <w:szCs w:val="32"/>
          <w:lang w:val="en-US" w:eastAsia="zh-CN"/>
        </w:rPr>
      </w:pPr>
    </w:p>
    <w:p>
      <w:pPr>
        <w:widowControl/>
        <w:jc w:val="center"/>
        <w:rPr>
          <w:rFonts w:hint="eastAsia" w:ascii="宋体" w:hAnsi="宋体" w:cs="宋体"/>
          <w:b/>
          <w:bCs/>
          <w:sz w:val="44"/>
          <w:szCs w:val="44"/>
        </w:rPr>
      </w:pPr>
      <w:r>
        <w:rPr>
          <w:rFonts w:hint="eastAsia" w:ascii="宋体" w:hAnsi="宋体" w:cs="宋体"/>
          <w:b/>
          <w:bCs/>
          <w:color w:val="000000"/>
          <w:kern w:val="0"/>
          <w:sz w:val="44"/>
          <w:szCs w:val="44"/>
          <w:lang w:bidi="ar"/>
        </w:rPr>
        <w:t>广东省新冠肺炎疫情常态化防控期间公共电梯(扶梯)清洁消毒工作指引</w:t>
      </w:r>
    </w:p>
    <w:p>
      <w:pPr>
        <w:widowControl/>
        <w:jc w:val="left"/>
        <w:rPr>
          <w:rFonts w:hint="eastAsia" w:ascii="仿宋_GB2312" w:hAnsi="仿宋_GB2312" w:eastAsia="仿宋_GB2312" w:cs="仿宋_GB2312"/>
          <w:color w:val="000000"/>
          <w:kern w:val="0"/>
          <w:sz w:val="32"/>
          <w:szCs w:val="32"/>
          <w:lang w:bidi="ar"/>
        </w:rPr>
      </w:pP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本指引适用于新型冠状病毒肺炎疫情常态化防控期间机场、码头、出入境大厅、酒店、医院、密接者集中隔离点、商场、写字楼等公共场所轿厢电梯和扶手电梯的清洁消毒工作。</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一、轿厢电梯日常管理和预防性消毒</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（一）在大堂电梯门口和轿厢内外张贴多国语言的告示，建议乘客乘坐电梯时戴好口罩并尽量不交谈。</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（二）轿厢内乘客不能超过限载人数的l/2。</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（三）轿厢不得使用地毯，要加强通风。</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四）在大堂电梯轿厢门口或轿厢内配置非接触式快速手消毒液和（或）卫生抽纸纸巾。乘坐电梯人员尽量避免用手直接接触按键，使用电梯按键后用快速手消毒液消毒手部，使用后的纸巾应丢弃在指定带盖垃圾桶内。</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五）电梯按键、轿厢挟手等表面在工作期间至少每两个小时清洁消毒一次，电梯层站按钮、电梯轿厢内的楼层显示按钮及电梯门开关按钮等可贴膜保护，贴膜每天至少更换一次，可在保护膜上用75%乙醇消毒剂或有效氯浓度为250mg/L-500mg/L的含氯消毒剂喷雾或擦拭消毒，并做好消毒标识和记录。发现贴膜破损时及时更换。</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六）电梯轿厢壁和厢底地面日常清洁为主，预防性消毒为辅。采用湿式清洁，常保持电梯轿厢壁和厢底地面的干净。每天至少清洁消毒2次，用有效氯浓度为250mg/L-500mg/L的含氯消毒剂喷洒或擦（拖）拭轿厢壁、厢门和厢底面，作用30分钟后，用清水擦净，并做好消毒标识和记录。</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（七）已出现确诊病例的建筑物，该栋所有电梯轿厢、病例所在的层站和大堂电梯按钮，应在疾控中心指导下进行终末消毒。</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二、扶手电梯日常管理和预防性消毒</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（一）搭乘室内挟手电梯时，乘客应随身带好口罩，与其他人的距离小于I米时，需要戴上口罩。乘坐挟梯时尽量不交谈。</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（二）电梯两侧挟手每天至少清洁消毒4次，可用有效氯浓度为250mg/L-500mg/L的含氯消毒剂擦拭，消毒作用30分钟后，用清水擦净，并做好消毒标识和记录。</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（三）扶手电梯阶梯表面日常清洁为主，预防性消毒为辅。采用湿式清洁，常保持阶梯表面干净。每天用250mg/L-500mg/L的含氯消毒剂进行湿式拖地2次，消毒作用30分钟后，用清水擦净，并做好消毒标识和记录。</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三、常见消毒剂及配制示例</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（一）有效氯浓度500mg/L的含氯消毒剂配制方法:</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1.84消毒液（有效氯含量5%）：按消毒液：水为1：100比例稀释；</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2.消毒粉(有效氯含量12%，20克/包)：1包消毒粉加4.8升水；</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3.含氯泡腾片（有效氯含量500mg/片）：1片溶于1升水。</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（二）75%乙醇消毒液:直接使用。</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（三）其他消毒剂按产品标签标识以杀灭肠道致病菌的浓度进行配制和使用。</w:t>
      </w:r>
    </w:p>
    <w:p>
      <w:pPr>
        <w:widowControl/>
        <w:ind w:firstLine="640" w:firstLineChars="200"/>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四、注意事项</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（一）含氯消毒剂有皮肤黏膜刺激性，配制和使用时可戴口罩和手套。儿童请勿触碰。</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（二）乙醇消毒液使用时应远离火源，避免着火，不能大面积喷酒，只能小范围局部喷酒或擦拭。</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（三）各品种消毒剂不能混用。</w:t>
      </w:r>
    </w:p>
    <w:p>
      <w:pPr>
        <w:widowControl/>
        <w:ind w:firstLine="640" w:firstLineChars="200"/>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五、消毒登记表(模板)</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见附表。</w:t>
      </w:r>
    </w:p>
    <w:p>
      <w:pPr>
        <w:widowControl/>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附表</w:t>
      </w:r>
    </w:p>
    <w:p>
      <w:pPr>
        <w:widowControl/>
        <w:jc w:val="center"/>
        <w:rPr>
          <w:rFonts w:hint="eastAsia" w:ascii="宋体" w:hAnsi="宋体" w:cs="宋体"/>
          <w:b/>
          <w:bCs/>
          <w:color w:val="000000"/>
          <w:kern w:val="0"/>
          <w:sz w:val="44"/>
          <w:szCs w:val="44"/>
          <w:lang w:bidi="ar"/>
        </w:rPr>
      </w:pPr>
      <w:r>
        <w:rPr>
          <w:rFonts w:hint="eastAsia" w:ascii="宋体" w:hAnsi="宋体" w:cs="宋体"/>
          <w:b/>
          <w:bCs/>
          <w:color w:val="000000"/>
          <w:kern w:val="0"/>
          <w:sz w:val="44"/>
          <w:szCs w:val="44"/>
          <w:lang w:bidi="ar"/>
        </w:rPr>
        <w:t>消毒登记表</w:t>
      </w:r>
    </w:p>
    <w:tbl>
      <w:tblPr>
        <w:tblStyle w:val="16"/>
        <w:tblW w:w="89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800"/>
        <w:gridCol w:w="2565"/>
        <w:gridCol w:w="1563"/>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359" w:type="dxa"/>
            <w:vAlign w:val="center"/>
          </w:tcPr>
          <w:p>
            <w:pPr>
              <w:widowControl/>
              <w:jc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日期/时间</w:t>
            </w:r>
          </w:p>
        </w:tc>
        <w:tc>
          <w:tcPr>
            <w:tcW w:w="1800" w:type="dxa"/>
            <w:vAlign w:val="center"/>
          </w:tcPr>
          <w:p>
            <w:pPr>
              <w:widowControl/>
              <w:jc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消毒地点</w:t>
            </w:r>
          </w:p>
        </w:tc>
        <w:tc>
          <w:tcPr>
            <w:tcW w:w="2565" w:type="dxa"/>
            <w:vAlign w:val="center"/>
          </w:tcPr>
          <w:p>
            <w:pPr>
              <w:widowControl/>
              <w:jc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消毒液成分和浓度</w:t>
            </w:r>
          </w:p>
        </w:tc>
        <w:tc>
          <w:tcPr>
            <w:tcW w:w="1563" w:type="dxa"/>
            <w:vAlign w:val="center"/>
          </w:tcPr>
          <w:p>
            <w:pPr>
              <w:widowControl/>
              <w:jc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操作人</w:t>
            </w:r>
          </w:p>
        </w:tc>
        <w:tc>
          <w:tcPr>
            <w:tcW w:w="1665" w:type="dxa"/>
            <w:vAlign w:val="center"/>
          </w:tcPr>
          <w:p>
            <w:pPr>
              <w:widowControl/>
              <w:jc w:val="center"/>
              <w:rPr>
                <w:rFonts w:hint="eastAsia" w:ascii="宋体" w:hAnsi="宋体" w:cs="宋体"/>
                <w:b/>
                <w:bCs/>
                <w:color w:val="000000"/>
                <w:kern w:val="0"/>
                <w:sz w:val="24"/>
                <w:lang w:bidi="ar"/>
              </w:rPr>
            </w:pPr>
            <w:r>
              <w:rPr>
                <w:rFonts w:hint="eastAsia" w:ascii="宋体" w:hAnsi="宋体" w:cs="宋体"/>
                <w:b/>
                <w:bCs/>
                <w:color w:val="000000"/>
                <w:kern w:val="0"/>
                <w:sz w:val="24"/>
                <w:lang w:bidi="ar"/>
              </w:rPr>
              <w:t>检查人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59" w:type="dxa"/>
            <w:vAlign w:val="top"/>
          </w:tcPr>
          <w:p>
            <w:pPr>
              <w:widowControl/>
              <w:rPr>
                <w:rFonts w:hint="eastAsia" w:ascii="仿宋_GB2312" w:hAnsi="仿宋_GB2312" w:eastAsia="仿宋_GB2312" w:cs="仿宋_GB2312"/>
                <w:color w:val="000000"/>
                <w:kern w:val="0"/>
                <w:sz w:val="32"/>
                <w:szCs w:val="32"/>
                <w:lang w:bidi="ar"/>
              </w:rPr>
            </w:pPr>
          </w:p>
        </w:tc>
        <w:tc>
          <w:tcPr>
            <w:tcW w:w="1800" w:type="dxa"/>
            <w:vAlign w:val="top"/>
          </w:tcPr>
          <w:p>
            <w:pPr>
              <w:widowControl/>
              <w:rPr>
                <w:rFonts w:hint="eastAsia" w:ascii="仿宋_GB2312" w:hAnsi="仿宋_GB2312" w:eastAsia="仿宋_GB2312" w:cs="仿宋_GB2312"/>
                <w:color w:val="000000"/>
                <w:kern w:val="0"/>
                <w:sz w:val="32"/>
                <w:szCs w:val="32"/>
                <w:lang w:bidi="ar"/>
              </w:rPr>
            </w:pPr>
          </w:p>
        </w:tc>
        <w:tc>
          <w:tcPr>
            <w:tcW w:w="2565" w:type="dxa"/>
            <w:vAlign w:val="top"/>
          </w:tcPr>
          <w:p>
            <w:pPr>
              <w:widowControl/>
              <w:rPr>
                <w:rFonts w:hint="eastAsia" w:ascii="仿宋_GB2312" w:hAnsi="仿宋_GB2312" w:eastAsia="仿宋_GB2312" w:cs="仿宋_GB2312"/>
                <w:color w:val="000000"/>
                <w:kern w:val="0"/>
                <w:sz w:val="32"/>
                <w:szCs w:val="32"/>
                <w:lang w:bidi="ar"/>
              </w:rPr>
            </w:pPr>
          </w:p>
        </w:tc>
        <w:tc>
          <w:tcPr>
            <w:tcW w:w="1563" w:type="dxa"/>
            <w:vAlign w:val="top"/>
          </w:tcPr>
          <w:p>
            <w:pPr>
              <w:widowControl/>
              <w:rPr>
                <w:rFonts w:hint="eastAsia" w:ascii="仿宋_GB2312" w:hAnsi="仿宋_GB2312" w:eastAsia="仿宋_GB2312" w:cs="仿宋_GB2312"/>
                <w:color w:val="000000"/>
                <w:kern w:val="0"/>
                <w:sz w:val="32"/>
                <w:szCs w:val="32"/>
                <w:lang w:bidi="ar"/>
              </w:rPr>
            </w:pPr>
          </w:p>
        </w:tc>
        <w:tc>
          <w:tcPr>
            <w:tcW w:w="1665" w:type="dxa"/>
            <w:vAlign w:val="top"/>
          </w:tcPr>
          <w:p>
            <w:pPr>
              <w:widowControl/>
              <w:rPr>
                <w:rFonts w:hint="eastAsia" w:ascii="仿宋_GB2312" w:hAnsi="仿宋_GB2312" w:eastAsia="仿宋_GB2312" w:cs="仿宋_GB2312"/>
                <w:color w:val="000000"/>
                <w:kern w:val="0"/>
                <w:sz w:val="32"/>
                <w:szCs w:val="32"/>
                <w:lang w:bidi="ar"/>
              </w:rPr>
            </w:pPr>
          </w:p>
        </w:tc>
      </w:tr>
    </w:tbl>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bookmarkStart w:id="0" w:name="_GoBack"/>
      <w:bookmarkEnd w:id="0"/>
      <w:r>
        <w:rPr>
          <w:sz w:val="32"/>
          <w:szCs w:val="32"/>
        </w:rPr>
        <mc:AlternateContent>
          <mc:Choice Requires="wps">
            <w:drawing>
              <wp:anchor distT="0" distB="0" distL="114300" distR="114300" simplePos="0" relativeHeight="252403712" behindDoc="0" locked="0" layoutInCell="1" allowOverlap="1">
                <wp:simplePos x="0" y="0"/>
                <wp:positionH relativeFrom="column">
                  <wp:posOffset>-84455</wp:posOffset>
                </wp:positionH>
                <wp:positionV relativeFrom="paragraph">
                  <wp:posOffset>8131810</wp:posOffset>
                </wp:positionV>
                <wp:extent cx="1368425" cy="485140"/>
                <wp:effectExtent l="0" t="0" r="3175" b="10160"/>
                <wp:wrapNone/>
                <wp:docPr id="12" name="文本框 12"/>
                <wp:cNvGraphicFramePr/>
                <a:graphic xmlns:a="http://schemas.openxmlformats.org/drawingml/2006/main">
                  <a:graphicData uri="http://schemas.microsoft.com/office/word/2010/wordprocessingShape">
                    <wps:wsp>
                      <wps:cNvSpPr txBox="1"/>
                      <wps:spPr>
                        <a:xfrm>
                          <a:off x="0" y="0"/>
                          <a:ext cx="1368425"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pt;margin-top:640.3pt;height:38.2pt;width:107.75pt;z-index:252403712;mso-width-relative:page;mso-height-relative:page;" fillcolor="#FFFFFF [3201]" filled="t" stroked="f" coordsize="21600,21600" o:gfxdata="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hxRbtcAAAANAQAADwAAAAAAAAABACAAAAAiAAAAZHJzL2Rvd25yZXYu&#10;eG1sUEsBAhQAFAAAAAgAh07iQFM9ev81AgAAQwQAAA4AAAAAAAAAAQAgAAAAJgEAAGRycy9lMm9E&#10;b2MueG1sUEsFBgAAAAAGAAYAWQEAAM0FAAAAAA==&#10;">
                <v:fill on="t" focussize="0,0"/>
                <v:stroke on="f" weight="0.5pt"/>
                <v:imagedata o:title=""/>
                <o:lock v:ext="edit" aspectratio="f"/>
                <v:textbox>
                  <w:txbxContent>
                    <w:p>
                      <w:pPr>
                        <w:rPr>
                          <w14:textFill>
                            <w14:noFill/>
                          </w14:textFill>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p>
    <w:tbl>
      <w:tblPr>
        <w:tblStyle w:val="16"/>
        <w:tblpPr w:leftFromText="180" w:rightFromText="180" w:vertAnchor="text" w:horzAnchor="page" w:tblpX="1646" w:tblpY="824"/>
        <w:tblOverlap w:val="never"/>
        <w:tblW w:w="89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8"/>
        <w:gridCol w:w="3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953" w:type="dxa"/>
            <w:gridSpan w:val="2"/>
            <w:tcBorders>
              <w:top w:val="single" w:color="auto" w:sz="4" w:space="0"/>
              <w:left w:val="single" w:color="FFFFFF" w:sz="4" w:space="0"/>
              <w:bottom w:val="single" w:color="auto" w:sz="4" w:space="0"/>
              <w:right w:val="single" w:color="FFFFFF" w:sz="4" w:space="0"/>
            </w:tcBorders>
            <w:vAlign w:val="center"/>
          </w:tcPr>
          <w:p>
            <w:pPr>
              <w:keepNext w:val="0"/>
              <w:keepLines w:val="0"/>
              <w:pageBreakBefore w:val="0"/>
              <w:widowControl w:val="0"/>
              <w:kinsoku/>
              <w:wordWrap/>
              <w:overflowPunct/>
              <w:topLinePunct w:val="0"/>
              <w:autoSpaceDE/>
              <w:autoSpaceDN w:val="0"/>
              <w:bidi w:val="0"/>
              <w:adjustRightInd w:val="0"/>
              <w:snapToGrid w:val="0"/>
              <w:spacing w:line="579" w:lineRule="exact"/>
              <w:ind w:left="990" w:leftChars="80" w:right="210" w:rightChars="100" w:hanging="822" w:hangingChars="300"/>
              <w:jc w:val="both"/>
              <w:textAlignment w:val="auto"/>
              <w:outlineLvl w:val="9"/>
              <w:rPr>
                <w:rFonts w:ascii="仿宋_GB2312" w:eastAsia="仿宋_GB2312"/>
                <w:color w:val="auto"/>
                <w:spacing w:val="-3"/>
                <w:sz w:val="28"/>
                <w:szCs w:val="28"/>
              </w:rPr>
            </w:pPr>
            <w:r>
              <w:rPr>
                <w:rFonts w:hint="eastAsia" w:ascii="仿宋_GB2312" w:eastAsia="仿宋_GB2312"/>
                <w:color w:val="auto"/>
                <w:spacing w:val="-3"/>
                <w:sz w:val="28"/>
                <w:szCs w:val="28"/>
              </w:rPr>
              <w:t>抄送：</w:t>
            </w:r>
            <w:r>
              <w:rPr>
                <w:rFonts w:hint="eastAsia" w:ascii="仿宋_GB2312" w:eastAsia="仿宋_GB2312"/>
                <w:color w:val="auto"/>
                <w:spacing w:val="-3"/>
                <w:sz w:val="28"/>
                <w:szCs w:val="28"/>
                <w:lang w:val="en-US" w:eastAsia="zh-CN"/>
              </w:rPr>
              <w:t>区新冠肺炎防控指挥办各工作组</w:t>
            </w:r>
            <w:r>
              <w:rPr>
                <w:rFonts w:hint="eastAsia" w:ascii="仿宋_GB2312" w:eastAsia="仿宋_GB2312"/>
                <w:color w:val="auto"/>
                <w:spacing w:val="-3"/>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5358" w:type="dxa"/>
            <w:tcBorders>
              <w:top w:val="single" w:color="auto" w:sz="4" w:space="0"/>
              <w:left w:val="single" w:color="FFFFFF" w:sz="4" w:space="0"/>
              <w:bottom w:val="single" w:color="auto" w:sz="4" w:space="0"/>
              <w:right w:val="single" w:color="FFFFFF" w:sz="4" w:space="0"/>
            </w:tcBorders>
            <w:vAlign w:val="bottom"/>
          </w:tcPr>
          <w:p>
            <w:pPr>
              <w:keepNext w:val="0"/>
              <w:keepLines w:val="0"/>
              <w:pageBreakBefore w:val="0"/>
              <w:widowControl w:val="0"/>
              <w:kinsoku/>
              <w:wordWrap/>
              <w:overflowPunct/>
              <w:topLinePunct w:val="0"/>
              <w:autoSpaceDE/>
              <w:autoSpaceDN w:val="0"/>
              <w:bidi w:val="0"/>
              <w:adjustRightInd w:val="0"/>
              <w:snapToGrid w:val="0"/>
              <w:spacing w:after="32" w:afterLines="10" w:line="579" w:lineRule="exact"/>
              <w:ind w:left="168" w:leftChars="80" w:right="0" w:rightChars="0" w:firstLine="0" w:firstLineChars="0"/>
              <w:jc w:val="both"/>
              <w:textAlignment w:val="auto"/>
              <w:outlineLvl w:val="9"/>
              <w:rPr>
                <w:rFonts w:ascii="仿宋_GB2312" w:eastAsia="仿宋_GB2312"/>
                <w:color w:val="auto"/>
                <w:spacing w:val="-4"/>
                <w:sz w:val="28"/>
                <w:szCs w:val="28"/>
              </w:rPr>
            </w:pPr>
            <w:r>
              <w:rPr>
                <w:rFonts w:hint="eastAsia" w:ascii="仿宋_GB2312" w:eastAsia="仿宋_GB2312"/>
                <w:color w:val="auto"/>
                <w:spacing w:val="-4"/>
                <w:sz w:val="28"/>
                <w:szCs w:val="28"/>
              </w:rPr>
              <w:t>区新冠肺炎防控指挥办</w:t>
            </w:r>
          </w:p>
        </w:tc>
        <w:tc>
          <w:tcPr>
            <w:tcW w:w="3595" w:type="dxa"/>
            <w:tcBorders>
              <w:top w:val="single" w:color="auto" w:sz="4" w:space="0"/>
              <w:left w:val="single" w:color="FFFFFF" w:sz="4" w:space="0"/>
              <w:bottom w:val="single" w:color="auto" w:sz="4" w:space="0"/>
              <w:right w:val="single" w:color="FFFFFF" w:sz="4" w:space="0"/>
            </w:tcBorders>
            <w:vAlign w:val="bottom"/>
          </w:tcPr>
          <w:p>
            <w:pPr>
              <w:keepNext w:val="0"/>
              <w:keepLines w:val="0"/>
              <w:pageBreakBefore w:val="0"/>
              <w:widowControl w:val="0"/>
              <w:kinsoku/>
              <w:wordWrap/>
              <w:overflowPunct/>
              <w:topLinePunct w:val="0"/>
              <w:autoSpaceDE/>
              <w:autoSpaceDN w:val="0"/>
              <w:bidi w:val="0"/>
              <w:adjustRightInd w:val="0"/>
              <w:snapToGrid w:val="0"/>
              <w:spacing w:after="32" w:afterLines="10" w:line="579" w:lineRule="exact"/>
              <w:ind w:left="0" w:leftChars="0" w:right="168" w:rightChars="80" w:firstLine="0" w:firstLineChars="0"/>
              <w:jc w:val="right"/>
              <w:textAlignment w:val="auto"/>
              <w:outlineLvl w:val="9"/>
              <w:rPr>
                <w:rFonts w:ascii="仿宋_GB2312" w:eastAsia="仿宋_GB2312"/>
                <w:color w:val="auto"/>
                <w:spacing w:val="-4"/>
                <w:sz w:val="28"/>
                <w:szCs w:val="28"/>
              </w:rPr>
            </w:pPr>
            <w:r>
              <w:rPr>
                <w:rFonts w:hint="eastAsia" w:ascii="仿宋_GB2312" w:eastAsia="仿宋_GB2312"/>
                <w:color w:val="auto"/>
                <w:spacing w:val="-4"/>
                <w:sz w:val="28"/>
                <w:szCs w:val="28"/>
              </w:rPr>
              <w:t>20</w:t>
            </w:r>
            <w:r>
              <w:rPr>
                <w:rFonts w:hint="eastAsia" w:ascii="仿宋_GB2312" w:eastAsia="仿宋_GB2312"/>
                <w:color w:val="auto"/>
                <w:spacing w:val="-4"/>
                <w:sz w:val="28"/>
                <w:szCs w:val="28"/>
                <w:lang w:val="en-US" w:eastAsia="zh-CN"/>
              </w:rPr>
              <w:t>20</w:t>
            </w:r>
            <w:r>
              <w:rPr>
                <w:rFonts w:hint="eastAsia" w:ascii="仿宋_GB2312" w:eastAsia="仿宋_GB2312"/>
                <w:color w:val="auto"/>
                <w:spacing w:val="-4"/>
                <w:sz w:val="28"/>
                <w:szCs w:val="28"/>
              </w:rPr>
              <w:t>年</w:t>
            </w:r>
            <w:r>
              <w:rPr>
                <w:rFonts w:hint="eastAsia" w:ascii="仿宋_GB2312" w:eastAsia="仿宋_GB2312"/>
                <w:color w:val="auto"/>
                <w:spacing w:val="-4"/>
                <w:sz w:val="28"/>
                <w:szCs w:val="28"/>
                <w:lang w:val="en-US" w:eastAsia="zh-CN"/>
              </w:rPr>
              <w:t>6月8日印</w:t>
            </w:r>
            <w:r>
              <w:rPr>
                <w:rFonts w:hint="eastAsia" w:ascii="仿宋_GB2312" w:eastAsia="仿宋_GB2312"/>
                <w:color w:val="auto"/>
                <w:spacing w:val="-4"/>
                <w:sz w:val="28"/>
                <w:szCs w:val="28"/>
              </w:rPr>
              <w:t>发</w:t>
            </w:r>
          </w:p>
        </w:tc>
      </w:tr>
    </w:tbl>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r>
        <w:rPr>
          <w:sz w:val="32"/>
          <w:szCs w:val="32"/>
        </w:rPr>
        <mc:AlternateContent>
          <mc:Choice Requires="wps">
            <w:drawing>
              <wp:anchor distT="0" distB="0" distL="114300" distR="114300" simplePos="0" relativeHeight="251913216" behindDoc="0" locked="0" layoutInCell="1" allowOverlap="1">
                <wp:simplePos x="0" y="0"/>
                <wp:positionH relativeFrom="column">
                  <wp:posOffset>-84455</wp:posOffset>
                </wp:positionH>
                <wp:positionV relativeFrom="paragraph">
                  <wp:posOffset>8131810</wp:posOffset>
                </wp:positionV>
                <wp:extent cx="1368425" cy="485140"/>
                <wp:effectExtent l="0" t="0" r="3175" b="10160"/>
                <wp:wrapNone/>
                <wp:docPr id="22" name="文本框 22"/>
                <wp:cNvGraphicFramePr/>
                <a:graphic xmlns:a="http://schemas.openxmlformats.org/drawingml/2006/main">
                  <a:graphicData uri="http://schemas.microsoft.com/office/word/2010/wordprocessingShape">
                    <wps:wsp>
                      <wps:cNvSpPr txBox="1"/>
                      <wps:spPr>
                        <a:xfrm>
                          <a:off x="0" y="0"/>
                          <a:ext cx="1368425"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pt;margin-top:640.3pt;height:38.2pt;width:107.75pt;z-index:251913216;mso-width-relative:page;mso-height-relative:page;" fillcolor="#FFFFFF [3201]" filled="t" stroked="f" coordsize="21600,21600" o:gfxdata="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YcUW7XAAAADQEAAA8AAAAAAAAAAQAgAAAAIgAAAGRycy9kb3ducmV2&#10;LnhtbFBLAQIUABQAAAAIAIdO4kAYjzTSNgIAAEMEAAAOAAAAAAAAAAEAIAAAACYBAABkcnMvZTJv&#10;RG9jLnhtbFBLBQYAAAAABgAGAFkBAADOBQAAAAA=&#10;">
                <v:fill on="t" focussize="0,0"/>
                <v:stroke on="f" weight="0.5pt"/>
                <v:imagedata o:title=""/>
                <o:lock v:ext="edit" aspectratio="f"/>
                <v:textbox>
                  <w:txbxContent>
                    <w:p>
                      <w:pPr>
                        <w:rPr>
                          <w14:textFill>
                            <w14:noFill/>
                          </w14:textFill>
                        </w:rPr>
                      </w:pPr>
                    </w:p>
                  </w:txbxContent>
                </v:textbox>
              </v:shape>
            </w:pict>
          </mc:Fallback>
        </mc:AlternateContent>
      </w:r>
    </w:p>
    <w:sectPr>
      <w:footerReference r:id="rId3" w:type="default"/>
      <w:footerReference r:id="rId4" w:type="even"/>
      <w:pgSz w:w="11906" w:h="16838"/>
      <w:pgMar w:top="2098" w:right="1474" w:bottom="1984" w:left="1587" w:header="851" w:footer="1361"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FZXBSK--GBK1-0">
    <w:altName w:val="宋体"/>
    <w:panose1 w:val="00000000000000000000"/>
    <w:charset w:val="86"/>
    <w:family w:val="auto"/>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华文行楷">
    <w:altName w:val="微软雅黑"/>
    <w:panose1 w:val="0201080004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宋体-方正超大字符集">
    <w:altName w:val="宋体"/>
    <w:panose1 w:val="03000509000000000000"/>
    <w:charset w:val="86"/>
    <w:family w:val="auto"/>
    <w:pitch w:val="default"/>
    <w:sig w:usb0="00000000" w:usb1="0000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方正大标宋简体">
    <w:panose1 w:val="03000509000000000000"/>
    <w:charset w:val="86"/>
    <w:family w:val="auto"/>
    <w:pitch w:val="default"/>
    <w:sig w:usb0="00000001" w:usb1="080E0000" w:usb2="00000000" w:usb3="00000000" w:csb0="00040000" w:csb1="00000000"/>
  </w:font>
  <w:font w:name="方正大黑简体">
    <w:panose1 w:val="03000509000000000000"/>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Malgun Gothic">
    <w:panose1 w:val="020B0503020000020004"/>
    <w:charset w:val="81"/>
    <w:family w:val="swiss"/>
    <w:pitch w:val="default"/>
    <w:sig w:usb0="900002AF" w:usb1="01D77CFB" w:usb2="00000012" w:usb3="00000000" w:csb0="00080001" w:csb1="00000000"/>
  </w:font>
  <w:font w:name="Batang">
    <w:panose1 w:val="02030600000101010101"/>
    <w:charset w:val="81"/>
    <w:family w:val="roman"/>
    <w:pitch w:val="default"/>
    <w:sig w:usb0="B00002AF" w:usb1="69D77CFB" w:usb2="00000030" w:usb3="00000000" w:csb0="4008009F" w:csb1="DFD70000"/>
  </w:font>
  <w:font w:name="Dotum">
    <w:panose1 w:val="020B0600000101010101"/>
    <w:charset w:val="81"/>
    <w:family w:val="swiss"/>
    <w:pitch w:val="default"/>
    <w:sig w:usb0="B00002AF" w:usb1="69D77CFB" w:usb2="00000030" w:usb3="00000000" w:csb0="4008009F" w:csb1="DFD70000"/>
  </w:font>
  <w:font w:name="PMingLiU">
    <w:panose1 w:val="02020500000000000000"/>
    <w:charset w:val="88"/>
    <w:family w:val="roman"/>
    <w:pitch w:val="default"/>
    <w:sig w:usb0="A00002FF" w:usb1="28CFFCFA" w:usb2="00000016" w:usb3="00000000" w:csb0="00100001" w:csb1="00000000"/>
  </w:font>
  <w:font w:name="Arial Unicode MS">
    <w:altName w:val="宋体"/>
    <w:panose1 w:val="020B0604020202020204"/>
    <w:charset w:val="86"/>
    <w:family w:val="auto"/>
    <w:pitch w:val="default"/>
    <w:sig w:usb0="00000000" w:usb1="00000000" w:usb2="0000003F" w:usb3="00000000" w:csb0="603F01FF" w:csb1="FFFF0000"/>
  </w:font>
  <w:font w:name="MS Mincho">
    <w:panose1 w:val="02020609040205080304"/>
    <w:charset w:val="80"/>
    <w:family w:val="modern"/>
    <w:pitch w:val="default"/>
    <w:sig w:usb0="E00002FF" w:usb1="6AC7FDFB" w:usb2="00000012" w:usb3="00000000" w:csb0="4002009F" w:csb1="DFD70000"/>
  </w:font>
  <w:font w:name="Times">
    <w:altName w:val="Times New Roman"/>
    <w:panose1 w:val="02020603050405020304"/>
    <w:charset w:val="00"/>
    <w:family w:val="roman"/>
    <w:pitch w:val="default"/>
    <w:sig w:usb0="00000000" w:usb1="00000000" w:usb2="00000009" w:usb3="00000000" w:csb0="000001FF" w:csb1="00000000"/>
  </w:font>
  <w:font w:name="新宋体">
    <w:panose1 w:val="02010609030101010101"/>
    <w:charset w:val="86"/>
    <w:family w:val="auto"/>
    <w:pitch w:val="default"/>
    <w:sig w:usb0="00000003" w:usb1="288F0000" w:usb2="00000006" w:usb3="00000000" w:csb0="00040001" w:csb1="00000000"/>
  </w:font>
  <w:font w:name="KaiTi_GB2312">
    <w:altName w:val="宋体"/>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 w:name="华文楷体">
    <w:altName w:val="楷体_GB2312"/>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 w:name="DejaVu Sans">
    <w:altName w:val="Traditional Arabic"/>
    <w:panose1 w:val="02020603050405020304"/>
    <w:charset w:val="00"/>
    <w:family w:val="roman"/>
    <w:pitch w:val="default"/>
    <w:sig w:usb0="00000000" w:usb1="00000000" w:usb2="00000008" w:usb3="00000000" w:csb0="000001FF" w:csb1="0000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00"/>
    <w:family w:val="auto"/>
    <w:pitch w:val="default"/>
    <w:sig w:usb0="00000000" w:usb1="00000000" w:usb2="00000000" w:usb3="00000000" w:csb0="00040000" w:csb1="00000000"/>
  </w:font>
  <w:font w:name="苹方-简">
    <w:altName w:val="宋体"/>
    <w:panose1 w:val="020B0400000000000000"/>
    <w:charset w:val="86"/>
    <w:family w:val="auto"/>
    <w:pitch w:val="default"/>
    <w:sig w:usb0="00000000" w:usb1="00000000" w:usb2="00000017" w:usb3="00000000" w:csb0="00040001" w:csb1="00000000"/>
  </w:font>
  <w:font w:name="汉仪书宋二KW">
    <w:altName w:val="宋体"/>
    <w:panose1 w:val="00020600040101010101"/>
    <w:charset w:val="86"/>
    <w:family w:val="auto"/>
    <w:pitch w:val="default"/>
    <w:sig w:usb0="00000000" w:usb1="00000000" w:usb2="00000016" w:usb3="00000000" w:csb0="00040000" w:csb1="00000000"/>
  </w:font>
  <w:font w:name="Traditional Arabic">
    <w:panose1 w:val="02020603050405020304"/>
    <w:charset w:val="00"/>
    <w:family w:val="auto"/>
    <w:pitch w:val="default"/>
    <w:sig w:usb0="00006003" w:usb1="80000000" w:usb2="00000008" w:usb3="00000000" w:csb0="00000041" w:csb1="20080000"/>
  </w:font>
  <w:font w:name="方正美黑简体">
    <w:panose1 w:val="03000509000000000000"/>
    <w:charset w:val="86"/>
    <w:family w:val="auto"/>
    <w:pitch w:val="default"/>
    <w:sig w:usb0="00000001" w:usb1="080E0000" w:usb2="00000000" w:usb3="00000000" w:csb0="00040000" w:csb1="00000000"/>
  </w:font>
  <w:font w:name="Helvetica Neue">
    <w:altName w:val="Corbel"/>
    <w:panose1 w:val="02000503000000020004"/>
    <w:charset w:val="00"/>
    <w:family w:val="auto"/>
    <w:pitch w:val="default"/>
    <w:sig w:usb0="00000000" w:usb1="00000000" w:usb2="00000010" w:usb3="00000000" w:csb0="00000001" w:csb1="00000000"/>
  </w:font>
  <w:font w:name="Corbel">
    <w:panose1 w:val="020B0503020204020204"/>
    <w:charset w:val="00"/>
    <w:family w:val="auto"/>
    <w:pitch w:val="default"/>
    <w:sig w:usb0="A00002EF" w:usb1="4000A44B" w:usb2="00000000" w:usb3="00000000" w:csb0="2000019F" w:csb1="00000000"/>
  </w:font>
  <w:font w:name="ˎ̥">
    <w:altName w:val="Times New Roman"/>
    <w:panose1 w:val="00000000000000000000"/>
    <w:charset w:val="01"/>
    <w:family w:val="roman"/>
    <w:pitch w:val="default"/>
    <w:sig w:usb0="00000000" w:usb1="00000000" w:usb2="00000000"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ˎ̥">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华光简小标宋">
    <w:altName w:val="宋体"/>
    <w:panose1 w:val="00000000000000000000"/>
    <w:charset w:val="86"/>
    <w:family w:val="modern"/>
    <w:pitch w:val="default"/>
    <w:sig w:usb0="00000000" w:usb1="00000000" w:usb2="00000010" w:usb3="00000000" w:csb0="00040000" w:csb1="00000000"/>
  </w:font>
  <w:font w:name="汉仪仿宋KW">
    <w:altName w:val="仿宋"/>
    <w:panose1 w:val="00020600040101010101"/>
    <w:charset w:val="86"/>
    <w:family w:val="auto"/>
    <w:pitch w:val="default"/>
    <w:sig w:usb0="00000000" w:usb1="00000000" w:usb2="00000016" w:usb3="00000000" w:csb0="00040000" w:csb1="00000000"/>
  </w:font>
  <w:font w:name="汉仪中黑KW">
    <w:altName w:val="黑体"/>
    <w:panose1 w:val="00020600040101010101"/>
    <w:charset w:val="86"/>
    <w:family w:val="auto"/>
    <w:pitch w:val="default"/>
    <w:sig w:usb0="00000000" w:usb1="00000000" w:usb2="00000016" w:usb3="00000000" w:csb0="00040000" w:csb1="00000000"/>
  </w:font>
  <w:font w:name="汉仪旗黑KW">
    <w:altName w:val="黑体"/>
    <w:panose1 w:val="00020600040101010101"/>
    <w:charset w:val="86"/>
    <w:family w:val="auto"/>
    <w:pitch w:val="default"/>
    <w:sig w:usb0="00000000" w:usb1="00000000" w:usb2="00000016" w:usb3="00000000" w:csb0="0004009F" w:csb1="DFD70000"/>
  </w:font>
  <w:font w:name="宋体-简">
    <w:altName w:val="宋体"/>
    <w:panose1 w:val="02010800040101010101"/>
    <w:charset w:val="86"/>
    <w:family w:val="auto"/>
    <w:pitch w:val="default"/>
    <w:sig w:usb0="00000000" w:usb1="00000000" w:usb2="0000000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Calibri">
    <w:panose1 w:val="020F0502020204030204"/>
    <w:charset w:val="86"/>
    <w:family w:val="auto"/>
    <w:pitch w:val="default"/>
    <w:sig w:usb0="E00002FF" w:usb1="4000ACFF" w:usb2="00000001"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等线">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8"/>
    <w:family w:val="auto"/>
    <w:pitch w:val="default"/>
    <w:sig w:usb0="00000001"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 w:name="Gulim">
    <w:panose1 w:val="020B0600000101010101"/>
    <w:charset w:val="81"/>
    <w:family w:val="auto"/>
    <w:pitch w:val="default"/>
    <w:sig w:usb0="B00002AF" w:usb1="69D77CFB" w:usb2="00000030" w:usb3="00000000" w:csb0="4008009F" w:csb1="DFD70000"/>
  </w:font>
  <w:font w:name="FZCourier">
    <w:altName w:val="MV Boli"/>
    <w:panose1 w:val="02000509000000000000"/>
    <w:charset w:val="00"/>
    <w:family w:val="auto"/>
    <w:pitch w:val="default"/>
    <w:sig w:usb0="00000000" w:usb1="00000000" w:usb2="00000000" w:usb3="00000000" w:csb0="00000011" w:csb1="00000000"/>
  </w:font>
  <w:font w:name="MV Boli">
    <w:panose1 w:val="02000500030200090000"/>
    <w:charset w:val="00"/>
    <w:family w:val="auto"/>
    <w:pitch w:val="default"/>
    <w:sig w:usb0="00000003" w:usb1="00000000" w:usb2="00000100" w:usb3="00000000" w:csb0="00000001" w:csb1="00000000"/>
  </w:font>
  <w:font w:name="Consolas">
    <w:panose1 w:val="020B0609020204030204"/>
    <w:charset w:val="00"/>
    <w:family w:val="auto"/>
    <w:pitch w:val="default"/>
    <w:sig w:usb0="E10002FF" w:usb1="4000FCFF" w:usb2="00000009" w:usb3="00000000" w:csb0="6000019F" w:csb1="DFD70000"/>
  </w:font>
  <w:font w:name="站酷文艺体">
    <w:altName w:val="宋体"/>
    <w:panose1 w:val="02000603000000000000"/>
    <w:charset w:val="86"/>
    <w:family w:val="auto"/>
    <w:pitch w:val="default"/>
    <w:sig w:usb0="00000000" w:usb1="00000000" w:usb2="00000010" w:usb3="00000000" w:csb0="00040001" w:csb1="00000000"/>
  </w:font>
  <w:font w:name="站酷高端黑">
    <w:altName w:val="黑体"/>
    <w:panose1 w:val="02010600030101010101"/>
    <w:charset w:val="86"/>
    <w:family w:val="auto"/>
    <w:pitch w:val="default"/>
    <w:sig w:usb0="00000000" w:usb1="00000000" w:usb2="00000000" w:usb3="00000000" w:csb0="00040001" w:csb1="00000000"/>
  </w:font>
  <w:font w:name="FZXBSK--GBK1-0">
    <w:altName w:val="Segoe Print"/>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cicons">
    <w:altName w:val="Segoe Print"/>
    <w:panose1 w:val="00000000000000000000"/>
    <w:charset w:val="00"/>
    <w:family w:val="auto"/>
    <w:pitch w:val="default"/>
    <w:sig w:usb0="00000000" w:usb1="00000000" w:usb2="00000000" w:usb3="00000000" w:csb0="00000000" w:csb1="00000000"/>
  </w:font>
  <w:font w:name="FZXBSJW--GB1-0">
    <w:altName w:val="Segoe Print"/>
    <w:panose1 w:val="00000000000000000000"/>
    <w:charset w:val="00"/>
    <w:family w:val="auto"/>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iconfont">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It0nc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uh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It0ncVAgAAFQQAAA4AAAAAAAAA&#10;AQAgAAAAHwEAAGRycy9lMm9Eb2MueG1sUEsFBgAAAAAGAAYAWQEAAKY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both"/>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p>
                          <w:pPr>
                            <w:snapToGrid w:val="0"/>
                            <w:rPr>
                              <w:rFonts w:hint="eastAsia" w:eastAsia="宋体"/>
                              <w:sz w:val="1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FRZg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CFRZgVAgAAFQQAAA4AAAAAAAAA&#10;AQAgAAAAHwEAAGRycy9lMm9Eb2MueG1sUEsFBgAAAAAGAAYAWQEAAKY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both"/>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p>
                    <w:pPr>
                      <w:snapToGrid w:val="0"/>
                      <w:rPr>
                        <w:rFonts w:hint="eastAsia" w:eastAsia="宋体"/>
                        <w:sz w:val="1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dit="trackedChanges" w:enforcement="0"/>
  <w:defaultTabStop w:val="420"/>
  <w:hyphenationZone w:val="360"/>
  <w:evenAndOddHeaders w:val="1"/>
  <w:drawingGridVerticalSpacing w:val="158"/>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41E"/>
    <w:rsid w:val="00005877"/>
    <w:rsid w:val="00022326"/>
    <w:rsid w:val="000239CE"/>
    <w:rsid w:val="0004491E"/>
    <w:rsid w:val="000506F2"/>
    <w:rsid w:val="000519E1"/>
    <w:rsid w:val="0006612E"/>
    <w:rsid w:val="0007143E"/>
    <w:rsid w:val="000734E7"/>
    <w:rsid w:val="000B7F20"/>
    <w:rsid w:val="001118EA"/>
    <w:rsid w:val="0015142F"/>
    <w:rsid w:val="001571F9"/>
    <w:rsid w:val="001608F5"/>
    <w:rsid w:val="001818D5"/>
    <w:rsid w:val="00185762"/>
    <w:rsid w:val="00190208"/>
    <w:rsid w:val="0019132E"/>
    <w:rsid w:val="0019294C"/>
    <w:rsid w:val="0019556D"/>
    <w:rsid w:val="001A37F0"/>
    <w:rsid w:val="001B4321"/>
    <w:rsid w:val="001C2CBC"/>
    <w:rsid w:val="001D077A"/>
    <w:rsid w:val="001D45F0"/>
    <w:rsid w:val="001E7A61"/>
    <w:rsid w:val="00203782"/>
    <w:rsid w:val="00205F23"/>
    <w:rsid w:val="0021497D"/>
    <w:rsid w:val="00220282"/>
    <w:rsid w:val="00222DE3"/>
    <w:rsid w:val="00230CD7"/>
    <w:rsid w:val="002415B5"/>
    <w:rsid w:val="0024223E"/>
    <w:rsid w:val="00243890"/>
    <w:rsid w:val="00244DB9"/>
    <w:rsid w:val="002639AA"/>
    <w:rsid w:val="002639D2"/>
    <w:rsid w:val="00276D1C"/>
    <w:rsid w:val="002934C9"/>
    <w:rsid w:val="002A5674"/>
    <w:rsid w:val="002A7CAB"/>
    <w:rsid w:val="002B260C"/>
    <w:rsid w:val="002D0EC0"/>
    <w:rsid w:val="002D5E6B"/>
    <w:rsid w:val="002E4F6C"/>
    <w:rsid w:val="003023AC"/>
    <w:rsid w:val="003032A0"/>
    <w:rsid w:val="0030543B"/>
    <w:rsid w:val="00307761"/>
    <w:rsid w:val="00311807"/>
    <w:rsid w:val="003154EC"/>
    <w:rsid w:val="00323160"/>
    <w:rsid w:val="00331703"/>
    <w:rsid w:val="003411BE"/>
    <w:rsid w:val="003422C7"/>
    <w:rsid w:val="00342440"/>
    <w:rsid w:val="00342E53"/>
    <w:rsid w:val="0034316F"/>
    <w:rsid w:val="00355A4A"/>
    <w:rsid w:val="003717C3"/>
    <w:rsid w:val="00381D62"/>
    <w:rsid w:val="00394366"/>
    <w:rsid w:val="003A7BE9"/>
    <w:rsid w:val="003B6256"/>
    <w:rsid w:val="003B64F0"/>
    <w:rsid w:val="003C216A"/>
    <w:rsid w:val="003C230C"/>
    <w:rsid w:val="003E44E8"/>
    <w:rsid w:val="003E7247"/>
    <w:rsid w:val="004114CD"/>
    <w:rsid w:val="004145D2"/>
    <w:rsid w:val="00414691"/>
    <w:rsid w:val="0043350A"/>
    <w:rsid w:val="00441C4D"/>
    <w:rsid w:val="00443B2A"/>
    <w:rsid w:val="0045320A"/>
    <w:rsid w:val="0045652E"/>
    <w:rsid w:val="0048538A"/>
    <w:rsid w:val="00490EFB"/>
    <w:rsid w:val="00494469"/>
    <w:rsid w:val="004A5847"/>
    <w:rsid w:val="004D3CEC"/>
    <w:rsid w:val="004D467D"/>
    <w:rsid w:val="004D6D96"/>
    <w:rsid w:val="004E2498"/>
    <w:rsid w:val="005021B6"/>
    <w:rsid w:val="005148E2"/>
    <w:rsid w:val="00517560"/>
    <w:rsid w:val="00521B25"/>
    <w:rsid w:val="005345F8"/>
    <w:rsid w:val="00555AD8"/>
    <w:rsid w:val="005672BC"/>
    <w:rsid w:val="0057149D"/>
    <w:rsid w:val="00571CEB"/>
    <w:rsid w:val="00571FAF"/>
    <w:rsid w:val="0057505E"/>
    <w:rsid w:val="005908BC"/>
    <w:rsid w:val="005A46CA"/>
    <w:rsid w:val="005A5B5A"/>
    <w:rsid w:val="005B68B2"/>
    <w:rsid w:val="005C0608"/>
    <w:rsid w:val="005C409E"/>
    <w:rsid w:val="005D1652"/>
    <w:rsid w:val="005D1BC1"/>
    <w:rsid w:val="005E291C"/>
    <w:rsid w:val="005E79F9"/>
    <w:rsid w:val="005F3386"/>
    <w:rsid w:val="006047D2"/>
    <w:rsid w:val="00605F4B"/>
    <w:rsid w:val="00610BB3"/>
    <w:rsid w:val="00613F10"/>
    <w:rsid w:val="0061622A"/>
    <w:rsid w:val="00651093"/>
    <w:rsid w:val="00660F81"/>
    <w:rsid w:val="00663A4A"/>
    <w:rsid w:val="00683777"/>
    <w:rsid w:val="00684F87"/>
    <w:rsid w:val="00686218"/>
    <w:rsid w:val="006878E6"/>
    <w:rsid w:val="0069160B"/>
    <w:rsid w:val="006A21E7"/>
    <w:rsid w:val="006A5039"/>
    <w:rsid w:val="006B2F1E"/>
    <w:rsid w:val="006C0799"/>
    <w:rsid w:val="006C1F53"/>
    <w:rsid w:val="006D13CD"/>
    <w:rsid w:val="00702671"/>
    <w:rsid w:val="00704497"/>
    <w:rsid w:val="00704F2A"/>
    <w:rsid w:val="00711BD0"/>
    <w:rsid w:val="007129FD"/>
    <w:rsid w:val="0072342B"/>
    <w:rsid w:val="0072393C"/>
    <w:rsid w:val="00725477"/>
    <w:rsid w:val="007602F5"/>
    <w:rsid w:val="0076104C"/>
    <w:rsid w:val="00774C5F"/>
    <w:rsid w:val="00794B59"/>
    <w:rsid w:val="007B779E"/>
    <w:rsid w:val="007C3F35"/>
    <w:rsid w:val="007D40BB"/>
    <w:rsid w:val="007E3C37"/>
    <w:rsid w:val="0082040B"/>
    <w:rsid w:val="0083527E"/>
    <w:rsid w:val="008462C0"/>
    <w:rsid w:val="00850AE1"/>
    <w:rsid w:val="00883397"/>
    <w:rsid w:val="008864AA"/>
    <w:rsid w:val="008870DA"/>
    <w:rsid w:val="00896B63"/>
    <w:rsid w:val="008A1E06"/>
    <w:rsid w:val="008B3081"/>
    <w:rsid w:val="008C768C"/>
    <w:rsid w:val="008C7D75"/>
    <w:rsid w:val="008F6FA1"/>
    <w:rsid w:val="00927258"/>
    <w:rsid w:val="009307E4"/>
    <w:rsid w:val="0093366A"/>
    <w:rsid w:val="00973869"/>
    <w:rsid w:val="009938FD"/>
    <w:rsid w:val="009A1D05"/>
    <w:rsid w:val="009A58A6"/>
    <w:rsid w:val="009C3B40"/>
    <w:rsid w:val="009D1E6A"/>
    <w:rsid w:val="009E7EA4"/>
    <w:rsid w:val="00A01B98"/>
    <w:rsid w:val="00A026DB"/>
    <w:rsid w:val="00A16A64"/>
    <w:rsid w:val="00A27BA0"/>
    <w:rsid w:val="00A43AE4"/>
    <w:rsid w:val="00A56C7D"/>
    <w:rsid w:val="00A745C4"/>
    <w:rsid w:val="00A74FA7"/>
    <w:rsid w:val="00A83AD4"/>
    <w:rsid w:val="00A93705"/>
    <w:rsid w:val="00AA6ADC"/>
    <w:rsid w:val="00AB3972"/>
    <w:rsid w:val="00AD4864"/>
    <w:rsid w:val="00AD7AA7"/>
    <w:rsid w:val="00B01164"/>
    <w:rsid w:val="00B02204"/>
    <w:rsid w:val="00B07A81"/>
    <w:rsid w:val="00B20BC3"/>
    <w:rsid w:val="00B417D9"/>
    <w:rsid w:val="00B52F00"/>
    <w:rsid w:val="00B9016E"/>
    <w:rsid w:val="00BD23EA"/>
    <w:rsid w:val="00C0189B"/>
    <w:rsid w:val="00C023E6"/>
    <w:rsid w:val="00C06D91"/>
    <w:rsid w:val="00C13024"/>
    <w:rsid w:val="00C17139"/>
    <w:rsid w:val="00C255DC"/>
    <w:rsid w:val="00C60BA7"/>
    <w:rsid w:val="00C64F08"/>
    <w:rsid w:val="00C717B2"/>
    <w:rsid w:val="00C7446A"/>
    <w:rsid w:val="00CB53B0"/>
    <w:rsid w:val="00CC6D4A"/>
    <w:rsid w:val="00CD1F82"/>
    <w:rsid w:val="00CE75BF"/>
    <w:rsid w:val="00CF1D0E"/>
    <w:rsid w:val="00D15629"/>
    <w:rsid w:val="00D3291E"/>
    <w:rsid w:val="00D55BE4"/>
    <w:rsid w:val="00D62445"/>
    <w:rsid w:val="00D644B4"/>
    <w:rsid w:val="00D662B9"/>
    <w:rsid w:val="00D72FAE"/>
    <w:rsid w:val="00D77DAA"/>
    <w:rsid w:val="00D9193B"/>
    <w:rsid w:val="00D97B63"/>
    <w:rsid w:val="00DA1F9D"/>
    <w:rsid w:val="00DB7703"/>
    <w:rsid w:val="00DD1F4E"/>
    <w:rsid w:val="00DD2BB8"/>
    <w:rsid w:val="00DE1968"/>
    <w:rsid w:val="00DE3203"/>
    <w:rsid w:val="00DE3345"/>
    <w:rsid w:val="00E03421"/>
    <w:rsid w:val="00E37C26"/>
    <w:rsid w:val="00E521C6"/>
    <w:rsid w:val="00E53965"/>
    <w:rsid w:val="00E67CD1"/>
    <w:rsid w:val="00E80597"/>
    <w:rsid w:val="00E828A1"/>
    <w:rsid w:val="00E96263"/>
    <w:rsid w:val="00EA6767"/>
    <w:rsid w:val="00EB0027"/>
    <w:rsid w:val="00EB4C63"/>
    <w:rsid w:val="00EC49EA"/>
    <w:rsid w:val="00EC7C1A"/>
    <w:rsid w:val="00EE6E6F"/>
    <w:rsid w:val="00EF306B"/>
    <w:rsid w:val="00F02F3E"/>
    <w:rsid w:val="00F1586F"/>
    <w:rsid w:val="00F23158"/>
    <w:rsid w:val="00F329BB"/>
    <w:rsid w:val="00F562FB"/>
    <w:rsid w:val="00F61135"/>
    <w:rsid w:val="00F66365"/>
    <w:rsid w:val="00F75704"/>
    <w:rsid w:val="00F77451"/>
    <w:rsid w:val="00F85DA2"/>
    <w:rsid w:val="00F85E67"/>
    <w:rsid w:val="00F92CBF"/>
    <w:rsid w:val="00F950CB"/>
    <w:rsid w:val="00FA08D1"/>
    <w:rsid w:val="00FB3B3F"/>
    <w:rsid w:val="00FC3C4C"/>
    <w:rsid w:val="00FF7141"/>
    <w:rsid w:val="01C34A29"/>
    <w:rsid w:val="02E560BB"/>
    <w:rsid w:val="036261D0"/>
    <w:rsid w:val="04AB5165"/>
    <w:rsid w:val="05A17BD4"/>
    <w:rsid w:val="05C96971"/>
    <w:rsid w:val="06273AC3"/>
    <w:rsid w:val="076E682E"/>
    <w:rsid w:val="0E124460"/>
    <w:rsid w:val="0EC86F33"/>
    <w:rsid w:val="0F6A47BA"/>
    <w:rsid w:val="10585A7C"/>
    <w:rsid w:val="11C71961"/>
    <w:rsid w:val="122B464F"/>
    <w:rsid w:val="1713317D"/>
    <w:rsid w:val="18E67588"/>
    <w:rsid w:val="1A4941F4"/>
    <w:rsid w:val="1C2669FC"/>
    <w:rsid w:val="1E271D99"/>
    <w:rsid w:val="1EC231CF"/>
    <w:rsid w:val="1F3514C9"/>
    <w:rsid w:val="21D66F27"/>
    <w:rsid w:val="223E11D4"/>
    <w:rsid w:val="22953509"/>
    <w:rsid w:val="25311A6C"/>
    <w:rsid w:val="263A71C3"/>
    <w:rsid w:val="277A6CBE"/>
    <w:rsid w:val="2A967FBC"/>
    <w:rsid w:val="2AF960C8"/>
    <w:rsid w:val="2BA96591"/>
    <w:rsid w:val="2C36253A"/>
    <w:rsid w:val="2CA12E70"/>
    <w:rsid w:val="2E5561FF"/>
    <w:rsid w:val="307F5343"/>
    <w:rsid w:val="33723FD2"/>
    <w:rsid w:val="3426314A"/>
    <w:rsid w:val="387D04DB"/>
    <w:rsid w:val="39AC037B"/>
    <w:rsid w:val="3B387B21"/>
    <w:rsid w:val="3CBA27BA"/>
    <w:rsid w:val="3CF16ABC"/>
    <w:rsid w:val="3E3C1956"/>
    <w:rsid w:val="3FF361B8"/>
    <w:rsid w:val="40B06733"/>
    <w:rsid w:val="40B44B93"/>
    <w:rsid w:val="41BE4B83"/>
    <w:rsid w:val="43C16255"/>
    <w:rsid w:val="47276FC8"/>
    <w:rsid w:val="49BA0D84"/>
    <w:rsid w:val="4AD92D89"/>
    <w:rsid w:val="4B036DDF"/>
    <w:rsid w:val="4D4F5182"/>
    <w:rsid w:val="4DAF7AE3"/>
    <w:rsid w:val="4E5E3AC5"/>
    <w:rsid w:val="4FA820BE"/>
    <w:rsid w:val="4FAC0D3A"/>
    <w:rsid w:val="4FD3358B"/>
    <w:rsid w:val="52A5060E"/>
    <w:rsid w:val="53754B85"/>
    <w:rsid w:val="5441652B"/>
    <w:rsid w:val="56A424B8"/>
    <w:rsid w:val="575C0690"/>
    <w:rsid w:val="584856AE"/>
    <w:rsid w:val="59271254"/>
    <w:rsid w:val="59A16767"/>
    <w:rsid w:val="5BA63B91"/>
    <w:rsid w:val="5E7F4205"/>
    <w:rsid w:val="5E9A5643"/>
    <w:rsid w:val="61EC6DFB"/>
    <w:rsid w:val="624F0256"/>
    <w:rsid w:val="64027340"/>
    <w:rsid w:val="64AE60B4"/>
    <w:rsid w:val="65873B4A"/>
    <w:rsid w:val="65BE2909"/>
    <w:rsid w:val="67A450D4"/>
    <w:rsid w:val="683620FE"/>
    <w:rsid w:val="6872301C"/>
    <w:rsid w:val="6DFE6C9F"/>
    <w:rsid w:val="6F6056B9"/>
    <w:rsid w:val="6F955437"/>
    <w:rsid w:val="72AB7DC8"/>
    <w:rsid w:val="72F56B6D"/>
    <w:rsid w:val="73DD0A15"/>
    <w:rsid w:val="75347B73"/>
    <w:rsid w:val="758B2124"/>
    <w:rsid w:val="75C2210D"/>
    <w:rsid w:val="7635710C"/>
    <w:rsid w:val="78CA69B5"/>
    <w:rsid w:val="79F870C2"/>
    <w:rsid w:val="7AFD4A27"/>
    <w:rsid w:val="7B633BB2"/>
    <w:rsid w:val="7BE45582"/>
    <w:rsid w:val="7ED14C4F"/>
    <w:rsid w:val="7EEF7A27"/>
    <w:rsid w:val="7F8C16D4"/>
    <w:rsid w:val="7FBB20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next w:val="1"/>
    <w:qFormat/>
    <w:uiPriority w:val="0"/>
    <w:pPr>
      <w:widowControl w:val="0"/>
      <w:spacing w:after="120"/>
      <w:ind w:firstLine="420" w:firstLineChars="100"/>
      <w:jc w:val="both"/>
    </w:pPr>
    <w:rPr>
      <w:rFonts w:ascii="Calibri" w:hAnsi="Calibri" w:eastAsia="楷体_GB2312" w:cs="Times New Roman"/>
      <w:kern w:val="2"/>
      <w:sz w:val="21"/>
      <w:szCs w:val="22"/>
      <w:lang w:val="en-US" w:eastAsia="zh-CN" w:bidi="ar-SA"/>
    </w:rPr>
  </w:style>
  <w:style w:type="paragraph" w:styleId="3">
    <w:name w:val="Body Text"/>
    <w:basedOn w:val="1"/>
    <w:link w:val="20"/>
    <w:qFormat/>
    <w:uiPriority w:val="1"/>
    <w:pPr>
      <w:widowControl/>
      <w:adjustRightInd w:val="0"/>
      <w:snapToGrid w:val="0"/>
      <w:spacing w:after="200"/>
      <w:jc w:val="left"/>
    </w:pPr>
    <w:rPr>
      <w:rFonts w:ascii="Tahoma" w:hAnsi="Tahoma" w:eastAsia="微软雅黑"/>
      <w:kern w:val="0"/>
      <w:sz w:val="32"/>
      <w:szCs w:val="32"/>
    </w:rPr>
  </w:style>
  <w:style w:type="paragraph" w:styleId="4">
    <w:name w:val="Document Map"/>
    <w:basedOn w:val="1"/>
    <w:link w:val="19"/>
    <w:qFormat/>
    <w:uiPriority w:val="0"/>
    <w:rPr>
      <w:rFonts w:ascii="宋体"/>
      <w:sz w:val="18"/>
      <w:szCs w:val="18"/>
    </w:rPr>
  </w:style>
  <w:style w:type="paragraph" w:styleId="5">
    <w:name w:val="Plain Text"/>
    <w:basedOn w:val="1"/>
    <w:qFormat/>
    <w:uiPriority w:val="0"/>
    <w:rPr>
      <w:rFonts w:ascii="宋体" w:hAnsi="Courier New" w:eastAsia="宋体" w:cs="宋体"/>
      <w:szCs w:val="21"/>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rPr>
  </w:style>
  <w:style w:type="character" w:styleId="11">
    <w:name w:val="Strong"/>
    <w:basedOn w:val="10"/>
    <w:qFormat/>
    <w:uiPriority w:val="0"/>
    <w:rPr>
      <w:b/>
    </w:rPr>
  </w:style>
  <w:style w:type="character" w:styleId="12">
    <w:name w:val="page number"/>
    <w:basedOn w:val="10"/>
    <w:qFormat/>
    <w:uiPriority w:val="0"/>
  </w:style>
  <w:style w:type="character" w:styleId="13">
    <w:name w:val="FollowedHyperlink"/>
    <w:basedOn w:val="10"/>
    <w:qFormat/>
    <w:uiPriority w:val="0"/>
    <w:rPr>
      <w:color w:val="292929"/>
      <w:u w:val="none"/>
    </w:rPr>
  </w:style>
  <w:style w:type="character" w:styleId="14">
    <w:name w:val="Hyperlink"/>
    <w:basedOn w:val="10"/>
    <w:qFormat/>
    <w:uiPriority w:val="0"/>
    <w:rPr>
      <w:color w:val="292929"/>
      <w:u w:val="none"/>
    </w:rPr>
  </w:style>
  <w:style w:type="character" w:styleId="15">
    <w:name w:val="HTML Code"/>
    <w:basedOn w:val="10"/>
    <w:qFormat/>
    <w:uiPriority w:val="0"/>
    <w:rPr>
      <w:rFonts w:ascii="Courier New" w:hAnsi="Courier New"/>
      <w:sz w:val="20"/>
    </w:rPr>
  </w:style>
  <w:style w:type="table" w:styleId="17">
    <w:name w:val="Table Grid"/>
    <w:basedOn w:val="16"/>
    <w:qFormat/>
    <w:uiPriority w:val="3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_Style 1"/>
    <w:basedOn w:val="1"/>
    <w:qFormat/>
    <w:uiPriority w:val="99"/>
    <w:pPr>
      <w:ind w:firstLine="420" w:firstLineChars="200"/>
    </w:pPr>
    <w:rPr>
      <w:rFonts w:ascii="Calibri" w:hAnsi="Calibri"/>
    </w:rPr>
  </w:style>
  <w:style w:type="character" w:customStyle="1" w:styleId="19">
    <w:name w:val="文档结构图 Char"/>
    <w:link w:val="4"/>
    <w:qFormat/>
    <w:uiPriority w:val="0"/>
    <w:rPr>
      <w:rFonts w:ascii="宋体"/>
      <w:kern w:val="2"/>
      <w:sz w:val="18"/>
      <w:szCs w:val="18"/>
    </w:rPr>
  </w:style>
  <w:style w:type="character" w:customStyle="1" w:styleId="20">
    <w:name w:val="正文文本 Char"/>
    <w:basedOn w:val="10"/>
    <w:link w:val="3"/>
    <w:qFormat/>
    <w:uiPriority w:val="1"/>
    <w:rPr>
      <w:rFonts w:ascii="Tahoma" w:hAnsi="Tahoma" w:eastAsia="微软雅黑"/>
      <w:sz w:val="32"/>
      <w:szCs w:val="32"/>
    </w:rPr>
  </w:style>
  <w:style w:type="paragraph" w:customStyle="1" w:styleId="21">
    <w:name w:val="p0"/>
    <w:basedOn w:val="1"/>
    <w:qFormat/>
    <w:uiPriority w:val="0"/>
    <w:pPr>
      <w:widowControl/>
    </w:pPr>
    <w:rPr>
      <w:rFonts w:ascii="等线" w:hAnsi="等线" w:eastAsia="等线" w:cs="Calibri"/>
      <w:kern w:val="0"/>
      <w:szCs w:val="21"/>
    </w:rPr>
  </w:style>
  <w:style w:type="paragraph" w:customStyle="1" w:styleId="22">
    <w:name w:val="Default"/>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character" w:customStyle="1" w:styleId="23">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2367</Words>
  <Characters>4567</Characters>
  <Lines>47</Lines>
  <Paragraphs>13</Paragraphs>
  <ScaleCrop>false</ScaleCrop>
  <LinksUpToDate>false</LinksUpToDate>
  <CharactersWithSpaces>5012</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2019-06-13T15:47:00Z</dcterms:created>
  <dc:creator>陈绮云</dc:creator>
  <cp:lastModifiedBy>陈奕如</cp:lastModifiedBy>
  <cp:lastPrinted>2020-03-13T11:29:00Z</cp:lastPrinted>
  <dcterms:modified xsi:type="dcterms:W3CDTF">2020-06-17T10:14:54Z</dcterms:modified>
  <dc:title>特急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